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jc w:val="right"/>
        <w:rPr>
          <w:bCs/>
          <w:sz w:val="22"/>
        </w:rPr>
      </w:pPr>
      <w:r>
        <w:rPr>
          <w:bCs/>
          <w:sz w:val="22"/>
        </w:rPr>
        <w:t>Приложение № 5</w:t>
      </w:r>
    </w:p>
    <w:p>
      <w:pPr>
        <w:pStyle w:val="Normal"/>
        <w:jc w:val="right"/>
        <w:rPr>
          <w:bCs/>
          <w:sz w:val="22"/>
        </w:rPr>
      </w:pPr>
      <w:r>
        <w:rPr>
          <w:bCs/>
          <w:sz w:val="22"/>
        </w:rPr>
        <w:t xml:space="preserve">к Тарифному соглашению </w:t>
      </w:r>
    </w:p>
    <w:p>
      <w:pPr>
        <w:pStyle w:val="Normal"/>
        <w:jc w:val="right"/>
        <w:rPr>
          <w:bCs/>
          <w:sz w:val="22"/>
        </w:rPr>
      </w:pPr>
      <w:r>
        <w:rPr>
          <w:bCs/>
          <w:sz w:val="22"/>
        </w:rPr>
        <w:t>в сфере обязательного медицинского страхования</w:t>
      </w:r>
    </w:p>
    <w:p>
      <w:pPr>
        <w:pStyle w:val="Normal"/>
        <w:jc w:val="right"/>
        <w:rPr>
          <w:bCs/>
          <w:sz w:val="22"/>
        </w:rPr>
      </w:pPr>
      <w:r>
        <w:rPr>
          <w:bCs/>
          <w:sz w:val="22"/>
        </w:rPr>
        <w:t xml:space="preserve"> </w:t>
      </w:r>
      <w:r>
        <w:rPr>
          <w:bCs/>
          <w:sz w:val="22"/>
        </w:rPr>
        <w:t>Амурской области на 2023 год</w:t>
      </w:r>
    </w:p>
    <w:p>
      <w:pPr>
        <w:pStyle w:val="Normal"/>
        <w:jc w:val="right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jc w:val="center"/>
        <w:rPr>
          <w:b/>
          <w:b/>
          <w:bCs/>
          <w:sz w:val="22"/>
        </w:rPr>
      </w:pPr>
      <w:r>
        <w:rPr>
          <w:b/>
          <w:bCs/>
          <w:sz w:val="22"/>
        </w:rPr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>Перечень</w:t>
      </w:r>
    </w:p>
    <w:p>
      <w:pPr>
        <w:pStyle w:val="Normal"/>
        <w:jc w:val="center"/>
        <w:rPr>
          <w:b/>
          <w:b/>
          <w:bCs/>
        </w:rPr>
      </w:pPr>
      <w:r>
        <w:rPr>
          <w:b/>
          <w:bCs/>
        </w:rPr>
        <w:t xml:space="preserve">лекарственных препаратов и медицинских изделий, необходимых для оказания  первичной медико-санитарной специализированной </w:t>
      </w:r>
      <w:r>
        <w:rPr>
          <w:b/>
          <w:bCs/>
          <w:i/>
          <w:iCs/>
          <w:sz w:val="28"/>
          <w:szCs w:val="28"/>
          <w:u w:val="single"/>
        </w:rPr>
        <w:t>стоматологической</w:t>
      </w:r>
      <w:r>
        <w:rPr>
          <w:b/>
          <w:bCs/>
        </w:rPr>
        <w:t xml:space="preserve"> медицинской помощи  в амбулаторных условиях в рамках Территориальной программы  обязательного медицинского страхования  населению Амурской области</w:t>
      </w:r>
    </w:p>
    <w:p>
      <w:pPr>
        <w:pStyle w:val="Normal"/>
        <w:jc w:val="center"/>
        <w:rPr/>
      </w:pPr>
      <w:r>
        <w:rPr/>
      </w:r>
    </w:p>
    <w:tbl>
      <w:tblPr>
        <w:tblW w:w="9630" w:type="dxa"/>
        <w:jc w:val="left"/>
        <w:tblInd w:w="-30" w:type="dxa"/>
        <w:tblLayout w:type="fixed"/>
        <w:tblCellMar>
          <w:top w:w="0" w:type="dxa"/>
          <w:left w:w="108" w:type="dxa"/>
          <w:bottom w:w="0" w:type="dxa"/>
          <w:right w:w="108" w:type="dxa"/>
        </w:tblCellMar>
        <w:tblLook w:val="0000" w:noHBand="0" w:noVBand="0" w:firstColumn="0" w:lastRow="0" w:lastColumn="0" w:firstRow="0"/>
      </w:tblPr>
      <w:tblGrid>
        <w:gridCol w:w="3974"/>
        <w:gridCol w:w="5655"/>
      </w:tblGrid>
      <w:tr>
        <w:trPr>
          <w:trHeight w:val="163" w:hRule="atLeast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jc w:val="center"/>
              <w:rPr/>
            </w:pPr>
            <w:r>
              <w:rPr/>
              <w:t>Группа медикаментозных средств и расходного материала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/>
            </w:pPr>
            <w:r>
              <w:rPr/>
              <w:t>Наименование</w:t>
            </w:r>
          </w:p>
        </w:tc>
      </w:tr>
      <w:tr>
        <w:trPr>
          <w:trHeight w:val="163" w:hRule="atLeast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</w:tr>
      <w:tr>
        <w:trPr>
          <w:trHeight w:val="163" w:hRule="atLeast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Изделия медицинского назначения, средства для дезинфекции для обеспечения санитарно-противоэпидемического режима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перчатки одноразовые, стерильные и нестерильные разрешенные для использования в медицинских целях,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очки защитные,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наконечники одноразовые (для слюноотсоса),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наконечники пылесоса одноразовые,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салфетки для пациентов,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фартуки для пациента,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жидкое мыло,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емкости для дезинфекции и предстерилизационной обработки инструментов,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емкости для сбора опасных отходов группы В,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емкость для сбора отходов группы А,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одноразовые мешки для сбора отходов группы А и группы В,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дезинфектанты для обработки поверхностей рабочего места врача стоматолога,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дезинфектанты для обработки системы слюноотсоса и пылесоса,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дезинфектанты для дезинфекции и предстерилизационной обработки инструментов,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дезинфектанты для обработки стоматологических наконечников,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средства для дезинфекции оттисков,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индикаторы и журналы для контроля стерильности,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спрей для смазки наконечников,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аптечки анти-СПИД,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комплект одежды хирургический одноразовый</w:t>
            </w:r>
          </w:p>
        </w:tc>
      </w:tr>
      <w:tr>
        <w:trPr>
          <w:trHeight w:val="163" w:hRule="atLeast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Лекарственные препараты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укладки для оказания экстренной помощи при общесоматических осложнениях в условиях стоматологических кабинетов.</w:t>
            </w:r>
          </w:p>
        </w:tc>
      </w:tr>
      <w:tr>
        <w:trPr>
          <w:trHeight w:val="163" w:hRule="atLeast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Лекарственные препараты для анестезии (преимущественно отечественного производства)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snapToGrid w:val="false"/>
              <w:ind w:left="0" w:hanging="0"/>
              <w:rPr/>
            </w:pPr>
            <w:r>
              <w:rPr/>
              <w:t>- Лидокаин, спрей для местного применения 10%,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snapToGrid w:val="false"/>
              <w:ind w:left="0" w:hanging="0"/>
              <w:rPr/>
            </w:pPr>
            <w:r>
              <w:rPr/>
              <w:t>- Лидокаин, раствор для инъекций 2%,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Прокаин, раствор для инъекций  2%,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>
                <w:color w:val="FF0000"/>
              </w:rPr>
            </w:pPr>
            <w:r>
              <w:rPr/>
              <w:t xml:space="preserve">- Мепивакаин, раствор для инъекций 3 % в </w:t>
            </w:r>
            <w:r>
              <w:rPr>
                <w:color w:val="FF0000"/>
              </w:rPr>
              <w:t>картриджах (по показаниям, при непереносимости лидокаина),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>
                <w:color w:val="FF0000"/>
              </w:rPr>
            </w:pPr>
            <w:r>
              <w:rPr/>
              <w:t xml:space="preserve">- Артикаин +эпинефрин,  раствор для инъекций  в картриджах </w:t>
            </w:r>
            <w:r>
              <w:rPr>
                <w:color w:val="FF0000"/>
              </w:rPr>
              <w:t>(по показаниям, при непереносимости лидокаина).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</w:r>
          </w:p>
        </w:tc>
      </w:tr>
      <w:tr>
        <w:trPr>
          <w:trHeight w:val="163" w:hRule="atLeast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napToGrid w:val="false"/>
              <w:ind w:left="0" w:hanging="0"/>
              <w:rPr/>
            </w:pPr>
            <w:r>
              <w:rPr/>
              <w:t>Материалы для временных пломб</w:t>
            </w:r>
          </w:p>
        </w:tc>
      </w:tr>
      <w:tr>
        <w:trPr>
          <w:trHeight w:val="163" w:hRule="atLeast"/>
        </w:trPr>
        <w:tc>
          <w:tcPr>
            <w:tcW w:w="96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napToGrid w:val="false"/>
              <w:ind w:left="0" w:hanging="0"/>
              <w:rPr/>
            </w:pPr>
            <w:r>
              <w:rPr/>
              <w:t>Герметики</w:t>
            </w:r>
          </w:p>
        </w:tc>
      </w:tr>
      <w:tr>
        <w:trPr>
          <w:trHeight w:val="163" w:hRule="atLeast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 xml:space="preserve"> </w:t>
            </w:r>
            <w:r>
              <w:rPr/>
              <w:t>Материалы для постоянных пломб (преимущественно отечественного производства)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- Силикофосфатные цементы,</w:t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  <w:t>- Цинкфосфатные цементы,</w:t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  <w:t>- Силикатные цементы,</w:t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  <w:t>- Стеклоиономерные цементы химического       отверждения,</w:t>
            </w:r>
          </w:p>
          <w:p>
            <w:pPr>
              <w:pStyle w:val="Normal"/>
              <w:widowControl w:val="false"/>
              <w:rPr/>
            </w:pPr>
            <w:r>
              <w:rPr/>
              <w:t>- Стеклоиономерные цементы светового     отверждения (для применения у детей),</w:t>
            </w:r>
          </w:p>
          <w:p>
            <w:pPr>
              <w:pStyle w:val="Normal"/>
              <w:widowControl w:val="false"/>
              <w:rPr/>
            </w:pPr>
            <w:r>
              <w:rPr/>
              <w:t>- Композитные материалы химического отверждения,</w:t>
            </w:r>
          </w:p>
          <w:p>
            <w:pPr>
              <w:pStyle w:val="Normal"/>
              <w:widowControl w:val="false"/>
              <w:rPr/>
            </w:pPr>
            <w:r>
              <w:rPr/>
              <w:t>- Композитные материалы светового отверждения .</w:t>
            </w:r>
            <w:bookmarkStart w:id="0" w:name="_GoBack"/>
          </w:p>
        </w:tc>
      </w:tr>
      <w:tr>
        <w:trPr>
          <w:trHeight w:val="163" w:hRule="atLeast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bookmarkEnd w:id="0"/>
            <w:r>
              <w:rPr/>
              <w:t>Подкладочные материалы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- На основе гидроокиси кальция,</w:t>
            </w:r>
          </w:p>
          <w:p>
            <w:pPr>
              <w:pStyle w:val="Normal"/>
              <w:widowControl w:val="false"/>
              <w:rPr/>
            </w:pPr>
            <w:r>
              <w:rPr/>
              <w:t>- Стеклоиономерные цементы.</w:t>
            </w:r>
          </w:p>
        </w:tc>
      </w:tr>
      <w:tr>
        <w:trPr>
          <w:trHeight w:val="163" w:hRule="atLeast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Адгезивные  системы,  протравки</w:t>
            </w:r>
          </w:p>
          <w:p>
            <w:pPr>
              <w:pStyle w:val="Normal"/>
              <w:widowControl w:val="false"/>
              <w:snapToGrid w:val="false"/>
              <w:rPr/>
            </w:pPr>
            <w:r>
              <w:rPr/>
              <w:t>(преимущественно отечественного производства)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Адгезивные системы для композитов химического отверждения,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Адгезивные системы для композитов светового отверждения,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Гели для травления эмали и дентина.</w:t>
            </w:r>
          </w:p>
        </w:tc>
      </w:tr>
      <w:tr>
        <w:trPr>
          <w:trHeight w:val="163" w:hRule="atLeast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Лечебные материалы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snapToGrid w:val="false"/>
              <w:ind w:left="0" w:hanging="0"/>
              <w:jc w:val="both"/>
              <w:rPr/>
            </w:pPr>
            <w:r>
              <w:rPr/>
              <w:t>- лаки и гели для поверхностного покрытия зубов,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девитализирующие средства,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полировочные пасты,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абразивные пасты,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жидкости для сушки каналов,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препараты для обеззараживания и расширения корневых каналов,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препараты для распломбирования корневых каналов,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препараты для медикаментозной обработки корневых каналов,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маркеры и индикаторы для визуальной диагностики,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тесты для определения гигиенических индексов,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растворы антисептиков для местного применения,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кровоостанавливающие средства,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ферменты,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лекарственные средства для медикаментозного лечения заболеваний пародонта,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гели и пасты для размягчения и снятия твердых зубных отложений,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препараты для обработки раневой поверхности,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препараты для лечения альвеолитов.</w:t>
            </w:r>
          </w:p>
        </w:tc>
      </w:tr>
      <w:tr>
        <w:trPr>
          <w:trHeight w:val="163" w:hRule="atLeast"/>
        </w:trPr>
        <w:tc>
          <w:tcPr>
            <w:tcW w:w="39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>
            <w:pPr>
              <w:pStyle w:val="Normal"/>
              <w:widowControl w:val="false"/>
              <w:snapToGrid w:val="false"/>
              <w:rPr/>
            </w:pPr>
            <w:r>
              <w:rPr/>
              <w:t>Изделия медицинского назначения (Расходный стоматологический материал) (преимущественно отечественного производства)</w:t>
            </w:r>
          </w:p>
        </w:tc>
        <w:tc>
          <w:tcPr>
            <w:tcW w:w="56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snapToGrid w:val="false"/>
              <w:ind w:left="0" w:hanging="0"/>
              <w:rPr/>
            </w:pPr>
            <w:r>
              <w:rPr/>
              <w:t>-  набор инструментов стоматологических (лоток, зеркало, шпатель, пинцет стоматологический, зонд стоматологический, экскаваторы, гладилки, штопферы),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наконечник стоматологический турбинный,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наконечник стоматологический угловой,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наконечник  стоматологический прямой,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запасные части к наконечникам,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боры,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шлифовальные и полировальные головки,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дискодержатели и полировочные диски, щетки,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ретракционные нити,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одноразовые шприцы, иглы,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светополимеризационная лампа,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аппарат для электроодонтодиагностики,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jc w:val="both"/>
              <w:rPr/>
            </w:pPr>
            <w:r>
              <w:rPr/>
              <w:t>- комплект аппликаторов, кисточек,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апекслокатор,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межзубные клинья,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инструментарий для ручной обработки и пломбирования корневых каналов,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440" w:leader="none"/>
              </w:tabs>
              <w:ind w:left="0" w:hanging="0"/>
              <w:rPr/>
            </w:pPr>
            <w:r>
              <w:rPr/>
              <w:t>- каналонаполнители,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440" w:leader="none"/>
              </w:tabs>
              <w:ind w:left="0" w:hanging="0"/>
              <w:rPr/>
            </w:pPr>
            <w:r>
              <w:rPr/>
              <w:t>- эндодонтический инструментарий для распломбировки и расширения устьев коневых каналов,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чашки Петри,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боксы и подставки для эндодонтических инструментов,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матричные системы,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спиртовка,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вата,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стандартные ватные, бумажные валики,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перевязочный материал,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микромотор,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штифты бумажные,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штрипсы бумажные,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штрипсы металлические,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наборы для обработки и полировки зубов,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блок листов   для замешивания материалов,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стекла стоматологические для замешивания,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одноразовые шприцы,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комплект инструментов для ручного снятия зубных отложений,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набор для кюретажа ручным способом,</w:t>
            </w:r>
          </w:p>
          <w:p>
            <w:pPr>
              <w:pStyle w:val="1"/>
              <w:widowControl w:val="false"/>
              <w:tabs>
                <w:tab w:val="clear" w:pos="708"/>
                <w:tab w:val="left" w:pos="3270" w:leader="none"/>
              </w:tabs>
              <w:ind w:left="0" w:hanging="0"/>
              <w:rPr/>
            </w:pPr>
            <w:r>
              <w:rPr/>
              <w:t>- насадки для скалера,</w:t>
            </w:r>
          </w:p>
          <w:p>
            <w:pPr>
              <w:pStyle w:val="1"/>
              <w:widowControl w:val="false"/>
              <w:tabs>
                <w:tab w:val="clear" w:pos="708"/>
                <w:tab w:val="left" w:pos="3270" w:leader="none"/>
              </w:tabs>
              <w:ind w:left="0" w:hanging="0"/>
              <w:rPr/>
            </w:pPr>
            <w:r>
              <w:rPr/>
              <w:t>- пародонтологический инструментарий,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очки для работы с гелиолампой,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иглы карпульные одноразовые,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шприц карпульный,</w:t>
            </w:r>
          </w:p>
          <w:p>
            <w:pPr>
              <w:pStyle w:val="1"/>
              <w:widowControl w:val="false"/>
              <w:tabs>
                <w:tab w:val="clear" w:pos="708"/>
                <w:tab w:val="left" w:pos="1080" w:leader="none"/>
              </w:tabs>
              <w:ind w:left="0" w:hanging="0"/>
              <w:rPr/>
            </w:pPr>
            <w:r>
              <w:rPr/>
              <w:t>- фрезы хирургические,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щипцы для удаления зубов,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элеваторы зубные,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иглодержатели,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корцанги,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кусачки,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ножницы,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зажимы,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распаторы,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ложки для выскабливания,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скальпели одноразовые с аксессуарами,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шовный материал,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щипцы крампонные,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проволока лигатурная для шинирования,</w:t>
            </w:r>
          </w:p>
          <w:p>
            <w:pPr>
              <w:pStyle w:val="1"/>
              <w:widowControl w:val="false"/>
              <w:ind w:left="0" w:hanging="0"/>
              <w:jc w:val="both"/>
              <w:rPr/>
            </w:pPr>
            <w:r>
              <w:rPr/>
              <w:t>- артикуляционная бумага,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долото,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молоток,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языкодержатель,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роторасширитель,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перевязочный материал,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гипс медицинский,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воск моделировочный,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набор винтов ортодонтических,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коронкосниматель,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лигатурная проволока разного сечения,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система для шинирования зубов,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ортодонтические кольца,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ортодонтический набор стандартных заготовок,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кювета-цоколь для отливки диагностической модели,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головки, диски, фрезы,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щипцы ортодонтические,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материалы для фиксации,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нож для гипса,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ортодонтическая пластмасса,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клеи, лаки, растворители,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набор искусственных зубов,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кламмеры для фиксации ортодонтических протезов,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пленка рентгеновская стоматологическая,</w:t>
            </w:r>
          </w:p>
          <w:p>
            <w:pPr>
              <w:pStyle w:val="1"/>
              <w:widowControl w:val="false"/>
              <w:ind w:left="0" w:hanging="0"/>
              <w:rPr/>
            </w:pPr>
            <w:r>
              <w:rPr/>
              <w:t>- химреактивы для обработки рентгеновской пленки.</w:t>
            </w:r>
          </w:p>
          <w:p>
            <w:pPr>
              <w:pStyle w:val="1"/>
              <w:widowControl w:val="false"/>
              <w:ind w:left="360" w:hanging="0"/>
              <w:rPr/>
            </w:pPr>
            <w:r>
              <w:rPr/>
            </w:r>
          </w:p>
        </w:tc>
      </w:tr>
    </w:tbl>
    <w:p>
      <w:pPr>
        <w:pStyle w:val="1"/>
        <w:ind w:left="2880" w:hanging="0"/>
        <w:rPr/>
      </w:pPr>
      <w:r>
        <w:rPr/>
      </w:r>
    </w:p>
    <w:p>
      <w:pPr>
        <w:pStyle w:val="Normal"/>
        <w:tabs>
          <w:tab w:val="clear" w:pos="708"/>
          <w:tab w:val="left" w:pos="1200" w:leader="none"/>
        </w:tabs>
        <w:rPr/>
      </w:pPr>
      <w:r>
        <w:rPr/>
        <w:tab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sectPr>
      <w:type w:val="nextPage"/>
      <w:pgSz w:w="11906" w:h="16838"/>
      <w:pgMar w:left="1701" w:right="850" w:gutter="0" w:header="0" w:top="1134" w:footer="0" w:bottom="1134"/>
      <w:pgNumType w:fmt="decimal"/>
      <w:formProt w:val="false"/>
      <w:textDirection w:val="lrTb"/>
      <w:docGrid w:type="default" w:linePitch="36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Times New Roman">
    <w:charset w:val="01"/>
    <w:family w:val="roman"/>
    <w:pitch w:val="variable"/>
  </w:font>
  <w:font w:name="Liberation Sans">
    <w:altName w:val="Arial"/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08"/>
  <w:autoHyphenation w:val="true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ru-RU" w:eastAsia="en-US" w:bidi="ar-SA"/>
      </w:rPr>
    </w:rPrDefault>
    <w:pPrDefault>
      <w:pPr>
        <w:suppressAutoHyphens w:val="true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8a3867"/>
    <w:pPr>
      <w:widowControl/>
      <w:suppressAutoHyphens w:val="true"/>
      <w:bidi w:val="0"/>
      <w:spacing w:lineRule="auto" w:line="240" w:before="0" w:after="0"/>
      <w:jc w:val="left"/>
    </w:pPr>
    <w:rPr>
      <w:rFonts w:ascii="Times New Roman" w:hAnsi="Times New Roman" w:eastAsia="Times New Roman" w:cs="Mangal"/>
      <w:color w:val="auto"/>
      <w:kern w:val="2"/>
      <w:sz w:val="24"/>
      <w:szCs w:val="24"/>
      <w:lang w:val="ru-RU" w:eastAsia="hi-IN" w:bidi="hi-IN"/>
    </w:rPr>
  </w:style>
  <w:style w:type="character" w:styleId="DefaultParagraphFont" w:default="1">
    <w:name w:val="Default Paragraph Font"/>
    <w:uiPriority w:val="1"/>
    <w:unhideWhenUsed/>
    <w:qFormat/>
    <w:rPr/>
  </w:style>
  <w:style w:type="paragraph" w:styleId="Style14">
    <w:name w:val="Заголовок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ohit Devanagari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Style18">
    <w:name w:val="Указатель"/>
    <w:basedOn w:val="Normal"/>
    <w:qFormat/>
    <w:pPr>
      <w:suppressLineNumbers/>
    </w:pPr>
    <w:rPr>
      <w:rFonts w:cs="Lohit Devanagari"/>
      <w:lang w:val="zxx" w:eastAsia="zxx" w:bidi="zxx"/>
    </w:rPr>
  </w:style>
  <w:style w:type="paragraph" w:styleId="1" w:customStyle="1">
    <w:name w:val="Абзац списка1"/>
    <w:basedOn w:val="Normal"/>
    <w:qFormat/>
    <w:rsid w:val="008a3867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Application>LibreOffice/7.3.7.2$Linux_X86_64 LibreOffice_project/30$Build-2</Application>
  <AppVersion>15.0000</AppVersion>
  <Pages>4</Pages>
  <Words>761</Words>
  <Characters>5366</Characters>
  <CharactersWithSpaces>5999</CharactersWithSpaces>
  <Paragraphs>156</Paragraphs>
  <Company>ТФОМС Амурской области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2018-02-19T01:10:00Z</dcterms:created>
  <dc:creator>Филина Наталья Ивановна</dc:creator>
  <dc:description/>
  <dc:language>ru-RU</dc:language>
  <cp:lastModifiedBy/>
  <cp:lastPrinted>2023-02-17T14:58:57Z</cp:lastPrinted>
  <dcterms:modified xsi:type="dcterms:W3CDTF">2023-02-17T15:00:09Z</dcterms:modified>
  <cp:revision>18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