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5" w:rsidRPr="006B6066" w:rsidRDefault="00224E2A" w:rsidP="006B6066">
      <w:pPr>
        <w:pStyle w:val="a1"/>
      </w:pPr>
      <w:r w:rsidRPr="006B6066">
        <w:rPr>
          <w:b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2E7503" w:rsidRDefault="00224E2A">
      <w:pPr>
        <w:pStyle w:val="a5"/>
        <w:rPr>
          <w:b/>
          <w:sz w:val="28"/>
          <w:szCs w:val="28"/>
        </w:rPr>
      </w:pPr>
      <w:r w:rsidRPr="006B6066">
        <w:rPr>
          <w:b/>
          <w:sz w:val="28"/>
          <w:szCs w:val="28"/>
        </w:rPr>
        <w:t xml:space="preserve">помощи, оказываемой в рамках </w:t>
      </w:r>
      <w:r w:rsidR="006B6066">
        <w:rPr>
          <w:b/>
          <w:sz w:val="28"/>
          <w:szCs w:val="28"/>
        </w:rPr>
        <w:t>«</w:t>
      </w:r>
      <w:r w:rsidRPr="006B6066">
        <w:rPr>
          <w:b/>
          <w:sz w:val="28"/>
          <w:szCs w:val="28"/>
        </w:rPr>
        <w:t>Территориальной программы государственных гарантий бесплатного оказания  населению Амурской об</w:t>
      </w:r>
      <w:r w:rsidR="004C453E">
        <w:rPr>
          <w:b/>
          <w:sz w:val="28"/>
          <w:szCs w:val="28"/>
        </w:rPr>
        <w:t xml:space="preserve">ласти медицинской помощи </w:t>
      </w:r>
    </w:p>
    <w:p w:rsidR="00E244F5" w:rsidRPr="006B6066" w:rsidRDefault="004C453E">
      <w:pPr>
        <w:pStyle w:val="a5"/>
        <w:rPr>
          <w:b/>
        </w:rPr>
      </w:pPr>
      <w:r>
        <w:rPr>
          <w:b/>
          <w:sz w:val="28"/>
          <w:szCs w:val="28"/>
        </w:rPr>
        <w:t>на 2019 год и на плановый период 2020</w:t>
      </w:r>
      <w:r w:rsidR="00224E2A" w:rsidRPr="006B606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2021</w:t>
      </w:r>
      <w:r w:rsidR="00224E2A" w:rsidRPr="006B6066">
        <w:rPr>
          <w:b/>
          <w:sz w:val="28"/>
          <w:szCs w:val="28"/>
        </w:rPr>
        <w:t xml:space="preserve"> годов</w:t>
      </w:r>
      <w:r w:rsidR="006B6066">
        <w:rPr>
          <w:b/>
          <w:sz w:val="28"/>
          <w:szCs w:val="28"/>
        </w:rPr>
        <w:t>»</w:t>
      </w:r>
      <w:r w:rsidR="00224E2A" w:rsidRPr="006B6066">
        <w:rPr>
          <w:b/>
          <w:sz w:val="28"/>
          <w:szCs w:val="28"/>
        </w:rPr>
        <w:t xml:space="preserve"> </w:t>
      </w:r>
      <w:r w:rsidR="00224E2A">
        <w:rPr>
          <w:sz w:val="28"/>
          <w:szCs w:val="28"/>
        </w:rP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522"/>
        <w:gridCol w:w="2230"/>
        <w:gridCol w:w="1295"/>
        <w:gridCol w:w="1295"/>
        <w:gridCol w:w="1314"/>
      </w:tblGrid>
      <w:tr w:rsidR="00E244F5" w:rsidTr="00224E2A">
        <w:tc>
          <w:tcPr>
            <w:tcW w:w="3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 xml:space="preserve">Наименование </w:t>
            </w:r>
          </w:p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показателя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Единица</w:t>
            </w:r>
          </w:p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измерения</w:t>
            </w:r>
          </w:p>
        </w:tc>
        <w:tc>
          <w:tcPr>
            <w:tcW w:w="39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E244F5" w:rsidRDefault="00224E2A">
            <w:pPr>
              <w:pStyle w:val="a9"/>
              <w:spacing w:after="283"/>
              <w:jc w:val="center"/>
            </w:pPr>
            <w:r>
              <w:rPr>
                <w:sz w:val="28"/>
              </w:rPr>
              <w:t>Целевой показатель</w:t>
            </w:r>
          </w:p>
        </w:tc>
      </w:tr>
      <w:tr w:rsidR="004C453E" w:rsidTr="00224E2A">
        <w:tc>
          <w:tcPr>
            <w:tcW w:w="3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C453E" w:rsidRDefault="004C453E">
            <w:pPr>
              <w:pStyle w:val="a5"/>
            </w:pPr>
          </w:p>
        </w:tc>
        <w:tc>
          <w:tcPr>
            <w:tcW w:w="223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C453E" w:rsidRDefault="004C453E">
            <w:pPr>
              <w:pStyle w:val="a5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2019 год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2020 год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sz w:val="28"/>
              </w:rPr>
              <w:t>2021 год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t>1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t>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t>4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t>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t>5</w:t>
            </w:r>
          </w:p>
        </w:tc>
      </w:tr>
      <w:tr w:rsidR="00427072" w:rsidTr="00D67BBE">
        <w:tc>
          <w:tcPr>
            <w:tcW w:w="965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27072" w:rsidRPr="002E7503" w:rsidRDefault="00427072">
            <w:pPr>
              <w:pStyle w:val="a9"/>
              <w:spacing w:after="283"/>
              <w:jc w:val="center"/>
              <w:rPr>
                <w:b/>
                <w:color w:val="000000"/>
                <w:sz w:val="28"/>
                <w:szCs w:val="28"/>
              </w:rPr>
            </w:pPr>
            <w:r w:rsidRPr="002E7503">
              <w:rPr>
                <w:b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1723F5" w:rsidTr="00C531F6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Удовлетворенность населения медицинской помощью, в том числе: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 xml:space="preserve">Процент от числа </w:t>
            </w:r>
            <w:proofErr w:type="gramStart"/>
            <w:r>
              <w:rPr>
                <w:sz w:val="26"/>
              </w:rPr>
              <w:t>опрошенных</w:t>
            </w:r>
            <w:proofErr w:type="gramEnd"/>
          </w:p>
          <w:p w:rsidR="001723F5" w:rsidRDefault="001723F5">
            <w:pPr>
              <w:pStyle w:val="a9"/>
              <w:spacing w:after="283"/>
            </w:pPr>
            <w:r>
              <w:t> </w:t>
            </w:r>
          </w:p>
          <w:p w:rsidR="001723F5" w:rsidRDefault="001723F5" w:rsidP="00C531F6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53,5</w:t>
            </w:r>
          </w:p>
        </w:tc>
      </w:tr>
      <w:tr w:rsidR="001723F5" w:rsidTr="00C531F6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городского населения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C531F6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3,5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54,0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сельского населения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50,5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51,0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Смертность населения в трудоспособном возрасте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Ч</w:t>
            </w:r>
            <w:r w:rsidR="004C453E">
              <w:rPr>
                <w:sz w:val="26"/>
              </w:rPr>
              <w:t>исло умерших в трудоспособном возрасте на 100 тыс. человек населения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553,7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512,7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478,2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умерших</w:t>
            </w:r>
            <w:proofErr w:type="gramEnd"/>
            <w:r>
              <w:rPr>
                <w:sz w:val="26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38,0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Материнская смертность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4C453E">
              <w:rPr>
                <w:sz w:val="26"/>
              </w:rPr>
              <w:t xml:space="preserve">а 100 тыс. </w:t>
            </w:r>
            <w:proofErr w:type="gramStart"/>
            <w:r w:rsidR="004C453E">
              <w:rPr>
                <w:sz w:val="26"/>
              </w:rPr>
              <w:t>родившихся</w:t>
            </w:r>
            <w:proofErr w:type="gramEnd"/>
            <w:r w:rsidR="004C453E">
              <w:rPr>
                <w:sz w:val="26"/>
              </w:rPr>
              <w:t xml:space="preserve"> живыми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16,8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16,7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sz w:val="28"/>
              </w:rPr>
              <w:t>16,7</w:t>
            </w:r>
          </w:p>
        </w:tc>
      </w:tr>
      <w:tr w:rsidR="001723F5" w:rsidTr="005C614B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Младенческая смертность, в том числе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1723F5">
              <w:rPr>
                <w:sz w:val="26"/>
              </w:rPr>
              <w:t xml:space="preserve">а 1000 </w:t>
            </w:r>
            <w:proofErr w:type="gramStart"/>
            <w:r w:rsidR="001723F5">
              <w:rPr>
                <w:sz w:val="26"/>
              </w:rPr>
              <w:t>родившихся</w:t>
            </w:r>
            <w:proofErr w:type="gramEnd"/>
            <w:r w:rsidR="001723F5">
              <w:rPr>
                <w:sz w:val="26"/>
              </w:rPr>
              <w:t xml:space="preserve"> </w:t>
            </w:r>
            <w:r w:rsidR="001723F5">
              <w:rPr>
                <w:sz w:val="26"/>
              </w:rPr>
              <w:lastRenderedPageBreak/>
              <w:t xml:space="preserve">живыми </w:t>
            </w:r>
          </w:p>
          <w:p w:rsidR="001723F5" w:rsidRDefault="001723F5">
            <w:pPr>
              <w:pStyle w:val="a9"/>
              <w:spacing w:after="283"/>
            </w:pPr>
            <w:r>
              <w:t> </w:t>
            </w:r>
          </w:p>
          <w:p w:rsidR="001723F5" w:rsidRDefault="001723F5" w:rsidP="005C614B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lastRenderedPageBreak/>
              <w:t>5,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4,9</w:t>
            </w:r>
          </w:p>
        </w:tc>
      </w:tr>
      <w:tr w:rsidR="001723F5" w:rsidTr="005C614B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в городской местности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5C614B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4,7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в сельской местности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</w:t>
            </w: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</w:t>
            </w: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5,2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 xml:space="preserve">Доля </w:t>
            </w:r>
            <w:proofErr w:type="gramStart"/>
            <w:r>
              <w:rPr>
                <w:sz w:val="26"/>
              </w:rPr>
              <w:t>умерших</w:t>
            </w:r>
            <w:proofErr w:type="gramEnd"/>
            <w:r>
              <w:rPr>
                <w:sz w:val="26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25,2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25,0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24,8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Смертность детей в возрасте 0 - 4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4C453E">
              <w:rPr>
                <w:sz w:val="26"/>
              </w:rPr>
              <w:t xml:space="preserve">а 1000 </w:t>
            </w:r>
            <w:proofErr w:type="gramStart"/>
            <w:r w:rsidR="004C453E">
              <w:rPr>
                <w:sz w:val="26"/>
              </w:rPr>
              <w:t>родившихся</w:t>
            </w:r>
            <w:proofErr w:type="gramEnd"/>
            <w:r w:rsidR="004C453E">
              <w:rPr>
                <w:sz w:val="26"/>
              </w:rPr>
              <w:t xml:space="preserve"> живыми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7,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6.8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6,5</w:t>
            </w:r>
          </w:p>
        </w:tc>
      </w:tr>
      <w:tr w:rsidR="001723F5" w:rsidTr="00C1387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Смертность населения, в том числе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 xml:space="preserve">Число умерших на 1000 человек </w:t>
            </w:r>
          </w:p>
          <w:p w:rsidR="001723F5" w:rsidRDefault="001723F5">
            <w:pPr>
              <w:pStyle w:val="a9"/>
              <w:spacing w:after="283"/>
            </w:pPr>
            <w:r>
              <w:t> </w:t>
            </w:r>
          </w:p>
          <w:p w:rsidR="001723F5" w:rsidRDefault="001723F5" w:rsidP="00C13873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2,3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</w:t>
            </w: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11,5</w:t>
            </w:r>
          </w:p>
        </w:tc>
      </w:tr>
      <w:tr w:rsidR="001723F5" w:rsidTr="00C1387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городского населения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C13873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11,3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>сельского населения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12,3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12,1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19,3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Смертность детей в возрасте 0 - 17 лет</w:t>
            </w:r>
          </w:p>
          <w:p w:rsidR="004C453E" w:rsidRDefault="004C453E">
            <w:pPr>
              <w:pStyle w:val="a9"/>
              <w:spacing w:after="283"/>
            </w:pP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4C453E">
              <w:rPr>
                <w:sz w:val="26"/>
              </w:rPr>
              <w:t>а 100 тыс. человек населения соответствующего возраста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62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61</w:t>
            </w:r>
            <w:r>
              <w:rPr>
                <w:color w:val="000000"/>
                <w:sz w:val="28"/>
              </w:rPr>
              <w:t>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60,0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17,9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4C453E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17,6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  <w:rPr>
                <w:sz w:val="26"/>
              </w:rPr>
            </w:pPr>
            <w:r>
              <w:rPr>
                <w:sz w:val="26"/>
              </w:rPr>
              <w:t xml:space="preserve">Доля впервые выявленных заболеваний при профилактических медицинских осмотрах и диспансеризации в общем </w:t>
            </w:r>
            <w:r>
              <w:rPr>
                <w:sz w:val="26"/>
              </w:rPr>
              <w:lastRenderedPageBreak/>
              <w:t>количестве впервые в жизни зарегистрированных заболеваний в течение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</w:t>
            </w:r>
            <w:r w:rsidR="004C453E">
              <w:rPr>
                <w:color w:val="000000"/>
                <w:sz w:val="28"/>
              </w:rPr>
              <w:t>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</w:t>
            </w:r>
            <w:r w:rsidR="004C453E">
              <w:rPr>
                <w:color w:val="000000"/>
                <w:sz w:val="28"/>
              </w:rPr>
              <w:t>1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</w:t>
            </w:r>
            <w:r w:rsidR="004C453E">
              <w:rPr>
                <w:color w:val="000000"/>
                <w:sz w:val="28"/>
              </w:rPr>
              <w:t>2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>
              <w:rPr>
                <w:sz w:val="26"/>
              </w:rPr>
              <w:t>старше трудоспособного возраста 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  <w:r>
              <w:rPr>
                <w:sz w:val="26"/>
              </w:rPr>
              <w:t xml:space="preserve">  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  <w:rPr>
                <w:sz w:val="26"/>
              </w:rPr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 w:rsidR="004C453E">
              <w:rPr>
                <w:color w:val="000000"/>
                <w:sz w:val="28"/>
              </w:rPr>
              <w:t>1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 w:rsidR="004C453E">
              <w:rPr>
                <w:color w:val="000000"/>
                <w:sz w:val="28"/>
              </w:rPr>
              <w:t>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1723F5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 w:rsidR="004C453E">
              <w:rPr>
                <w:color w:val="000000"/>
                <w:sz w:val="28"/>
              </w:rPr>
              <w:t>2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sz w:val="26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4C453E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55</w:t>
            </w:r>
            <w:r w:rsidR="004C453E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56</w:t>
            </w:r>
            <w:r w:rsidR="004C453E">
              <w:rPr>
                <w:color w:val="000000"/>
                <w:sz w:val="28"/>
              </w:rPr>
              <w:t>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56</w:t>
            </w:r>
            <w:r w:rsidR="004C453E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4C453E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C453E" w:rsidRDefault="004C453E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Доля впервые выявленных случаев онкологических заболеваний на ранних стадиях (I-II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</w:rPr>
              <w:t>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2E7503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</w:t>
            </w:r>
            <w:r w:rsidR="004C453E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56</w:t>
            </w:r>
            <w:r w:rsidR="004C453E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57</w:t>
            </w:r>
            <w:r w:rsidR="004C453E">
              <w:rPr>
                <w:sz w:val="28"/>
              </w:rPr>
              <w:t>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C453E" w:rsidRDefault="0099052B">
            <w:pPr>
              <w:pStyle w:val="a9"/>
              <w:spacing w:after="283"/>
              <w:jc w:val="center"/>
            </w:pPr>
            <w:r>
              <w:rPr>
                <w:sz w:val="28"/>
              </w:rPr>
              <w:t>58</w:t>
            </w:r>
            <w:r w:rsidR="004C453E">
              <w:rPr>
                <w:sz w:val="28"/>
              </w:rPr>
              <w:t>,0</w:t>
            </w:r>
          </w:p>
        </w:tc>
      </w:tr>
      <w:tr w:rsidR="0099052B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9052B" w:rsidRDefault="0099052B" w:rsidP="0099052B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sz w:val="26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</w:t>
            </w:r>
            <w:r>
              <w:rPr>
                <w:sz w:val="26"/>
              </w:rPr>
              <w:lastRenderedPageBreak/>
              <w:t>под диспансерное наблюдение.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2E7503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П</w:t>
            </w:r>
            <w:r w:rsidR="0099052B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 w:rsidP="00131E0D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 w:rsidP="00131E0D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99052B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9052B" w:rsidRDefault="0099052B" w:rsidP="0099052B">
            <w:pPr>
              <w:pStyle w:val="a9"/>
              <w:spacing w:after="283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Доля лиц, инфицированных вирусом иммунодефицита человека, получающих </w:t>
            </w:r>
            <w:proofErr w:type="spellStart"/>
            <w:r>
              <w:rPr>
                <w:sz w:val="26"/>
              </w:rPr>
              <w:t>антиретровирусную</w:t>
            </w:r>
            <w:proofErr w:type="spellEnd"/>
            <w:r>
              <w:rPr>
                <w:sz w:val="26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2E7503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</w:t>
            </w:r>
            <w:r w:rsidR="0099052B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 w:rsidP="00131E0D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36,3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 w:rsidP="00131E0D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38,3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9052B" w:rsidRDefault="0099052B">
            <w:pPr>
              <w:pStyle w:val="a9"/>
              <w:spacing w:after="283"/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 w:rsidP="00131E0D">
            <w:pPr>
              <w:pStyle w:val="a9"/>
              <w:spacing w:after="283"/>
            </w:pPr>
            <w:r>
              <w:rPr>
                <w:sz w:val="26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 w:rsidP="00131E0D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1723F5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0,2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color w:val="000000"/>
                <w:sz w:val="26"/>
              </w:rPr>
              <w:t>в первые</w:t>
            </w:r>
            <w:proofErr w:type="gramEnd"/>
            <w:r>
              <w:rPr>
                <w:color w:val="000000"/>
                <w:sz w:val="26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</w:t>
            </w:r>
            <w:r w:rsidR="001723F5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14,2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14,5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sz w:val="28"/>
              </w:rPr>
              <w:t>14,6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 w:rsidP="00131E0D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sz w:val="26"/>
              </w:rPr>
              <w:t>стентирование</w:t>
            </w:r>
            <w:proofErr w:type="spellEnd"/>
            <w:r>
              <w:rPr>
                <w:sz w:val="26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</w:pPr>
            <w:r>
              <w:rPr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36,0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42,5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50,0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 w:rsidP="00131E0D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sz w:val="26"/>
              </w:rPr>
              <w:t>проведен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тромболизис</w:t>
            </w:r>
            <w:proofErr w:type="spellEnd"/>
            <w:r>
              <w:rPr>
                <w:sz w:val="26"/>
              </w:rPr>
              <w:t xml:space="preserve">, в общем </w:t>
            </w:r>
            <w:r>
              <w:rPr>
                <w:sz w:val="26"/>
              </w:rPr>
              <w:lastRenderedPageBreak/>
              <w:t>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 w:rsidP="00131E0D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П</w:t>
            </w:r>
            <w:r w:rsidR="001723F5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16,0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18,0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20,0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 w:rsidP="00BE0201">
            <w:pPr>
              <w:pStyle w:val="a9"/>
              <w:spacing w:after="283"/>
            </w:pPr>
            <w:r>
              <w:rPr>
                <w:sz w:val="26"/>
              </w:rPr>
              <w:lastRenderedPageBreak/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sz w:val="26"/>
              </w:rPr>
              <w:t>тромболитическая</w:t>
            </w:r>
            <w:proofErr w:type="spellEnd"/>
            <w:r>
              <w:rPr>
                <w:sz w:val="26"/>
              </w:rPr>
              <w:t xml:space="preserve"> терапия,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1723F5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26,0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27,0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sz w:val="28"/>
              </w:rPr>
              <w:t>30,0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sz w:val="26"/>
              </w:rPr>
              <w:t>в первые</w:t>
            </w:r>
            <w:proofErr w:type="gramEnd"/>
            <w:r>
              <w:rPr>
                <w:sz w:val="26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1723F5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38,0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38,5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sz w:val="28"/>
              </w:rPr>
              <w:t>39,5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6"/>
              </w:rPr>
              <w:t>тромболитическая</w:t>
            </w:r>
            <w:proofErr w:type="spellEnd"/>
            <w:r>
              <w:rPr>
                <w:sz w:val="26"/>
              </w:rPr>
              <w:t xml:space="preserve"> терапия </w:t>
            </w:r>
            <w:proofErr w:type="gramStart"/>
            <w:r>
              <w:rPr>
                <w:sz w:val="26"/>
              </w:rPr>
              <w:t>в первые</w:t>
            </w:r>
            <w:proofErr w:type="gramEnd"/>
            <w:r>
              <w:rPr>
                <w:sz w:val="26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1723F5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5,0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sz w:val="28"/>
              </w:rPr>
              <w:t>5,5</w:t>
            </w:r>
          </w:p>
        </w:tc>
      </w:tr>
      <w:tr w:rsidR="001723F5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Default="001723F5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115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110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23F5" w:rsidRDefault="001723F5">
            <w:pPr>
              <w:pStyle w:val="a9"/>
              <w:spacing w:after="283"/>
              <w:jc w:val="center"/>
            </w:pPr>
            <w:r>
              <w:rPr>
                <w:sz w:val="28"/>
              </w:rPr>
              <w:t>105</w:t>
            </w:r>
          </w:p>
        </w:tc>
      </w:tr>
      <w:tr w:rsidR="001723F5" w:rsidTr="00833A7E">
        <w:tc>
          <w:tcPr>
            <w:tcW w:w="965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723F5" w:rsidRPr="002E7503" w:rsidRDefault="002E7503" w:rsidP="00BE0201">
            <w:pPr>
              <w:pStyle w:val="a9"/>
              <w:spacing w:after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723F5" w:rsidRPr="002E7503">
              <w:rPr>
                <w:b/>
                <w:sz w:val="28"/>
                <w:szCs w:val="28"/>
              </w:rPr>
              <w:t>Критерии доступности медицинской помощи. </w:t>
            </w:r>
          </w:p>
        </w:tc>
      </w:tr>
      <w:tr w:rsidR="00913138" w:rsidTr="00521568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Обеспеченность населения врачами, включая: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Н</w:t>
            </w:r>
            <w:r w:rsidR="00913138">
              <w:rPr>
                <w:color w:val="000000"/>
                <w:sz w:val="26"/>
              </w:rPr>
              <w:t>а 10 тыс. человек населения, включая городское и сельское население</w:t>
            </w:r>
          </w:p>
          <w:p w:rsidR="00913138" w:rsidRDefault="00913138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  <w:p w:rsidR="00913138" w:rsidRDefault="00913138" w:rsidP="00521568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41,0</w:t>
            </w:r>
          </w:p>
        </w:tc>
      </w:tr>
      <w:tr w:rsidR="00913138" w:rsidTr="00521568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t>городское население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52156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52,0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19,0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21,0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22,0</w:t>
            </w:r>
          </w:p>
        </w:tc>
      </w:tr>
      <w:tr w:rsidR="00913138" w:rsidTr="00301A9E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Обеспеченность населения врачами,</w:t>
            </w:r>
            <w:r>
              <w:rPr>
                <w:sz w:val="26"/>
              </w:rPr>
              <w:t xml:space="preserve"> оказывающими медицинскую помощь в амбулаторных условиях, </w:t>
            </w:r>
            <w:r>
              <w:rPr>
                <w:color w:val="000000"/>
                <w:sz w:val="26"/>
              </w:rPr>
              <w:t xml:space="preserve"> включая: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 w:rsidP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Н</w:t>
            </w:r>
            <w:r w:rsidR="00913138">
              <w:rPr>
                <w:color w:val="000000"/>
                <w:sz w:val="26"/>
              </w:rPr>
              <w:t>а 10 тыс. человек населения, включая городское и сельское население</w:t>
            </w:r>
          </w:p>
          <w:p w:rsidR="00913138" w:rsidRDefault="0091313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23,8</w:t>
            </w:r>
          </w:p>
        </w:tc>
      </w:tr>
      <w:tr w:rsidR="00913138" w:rsidTr="00301A9E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r>
              <w:rPr>
                <w:sz w:val="26"/>
              </w:rPr>
              <w:t>городское население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28,9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13,3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13,6</w:t>
            </w:r>
          </w:p>
        </w:tc>
      </w:tr>
      <w:tr w:rsidR="00913138" w:rsidTr="00C674D7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094893">
            <w:pPr>
              <w:pStyle w:val="a9"/>
              <w:spacing w:after="283"/>
            </w:pPr>
            <w:r>
              <w:rPr>
                <w:sz w:val="26"/>
              </w:rPr>
              <w:t>Обеспеченность населения средним медицинским персоналом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>ключая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 w:rsidP="00131E0D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913138">
              <w:rPr>
                <w:sz w:val="26"/>
              </w:rPr>
              <w:t>а 10 тыс. человек населения, включая городское и сельское население</w:t>
            </w:r>
          </w:p>
          <w:p w:rsidR="00913138" w:rsidRDefault="00913138" w:rsidP="00131E0D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  <w:p w:rsidR="00913138" w:rsidRDefault="00913138" w:rsidP="00131E0D">
            <w:pPr>
              <w:pStyle w:val="a9"/>
              <w:spacing w:after="283"/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95,9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94,5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94,5</w:t>
            </w:r>
          </w:p>
        </w:tc>
      </w:tr>
      <w:tr w:rsidR="00913138" w:rsidTr="00C674D7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r>
              <w:rPr>
                <w:sz w:val="26"/>
              </w:rPr>
              <w:t>городское население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114,9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113,0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113,0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56,2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57,0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57,0</w:t>
            </w:r>
          </w:p>
        </w:tc>
      </w:tr>
      <w:tr w:rsidR="00913138" w:rsidTr="008B58E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094893">
            <w:pPr>
              <w:pStyle w:val="a9"/>
              <w:spacing w:after="283"/>
            </w:pPr>
            <w:r>
              <w:rPr>
                <w:sz w:val="26"/>
              </w:rPr>
              <w:t xml:space="preserve">Обеспеченность населения средним медицинским персоналом,  оказывающим медицинскую помощь в амбулаторных условиях, </w:t>
            </w:r>
            <w:r>
              <w:rPr>
                <w:sz w:val="26"/>
              </w:rPr>
              <w:lastRenderedPageBreak/>
              <w:t>включая: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Н</w:t>
            </w:r>
            <w:r w:rsidR="00913138">
              <w:rPr>
                <w:sz w:val="26"/>
              </w:rPr>
              <w:t>а 10 тыс. человек населения, включая городское и сельское население</w:t>
            </w:r>
          </w:p>
          <w:p w:rsidR="00913138" w:rsidRDefault="00913138">
            <w:pPr>
              <w:pStyle w:val="a9"/>
              <w:spacing w:after="283"/>
            </w:pPr>
            <w:r>
              <w:lastRenderedPageBreak/>
              <w:t> </w:t>
            </w:r>
          </w:p>
          <w:p w:rsidR="00913138" w:rsidRDefault="00913138" w:rsidP="008B58E3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lastRenderedPageBreak/>
              <w:t>46,3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sz w:val="28"/>
              </w:rPr>
              <w:t>46,5</w:t>
            </w:r>
          </w:p>
        </w:tc>
      </w:tr>
      <w:tr w:rsidR="00913138" w:rsidTr="008B58E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городское население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8B58E3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51,5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51,6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t>51,7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t>сельское население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36,8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t>36,9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t>37,0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</w:t>
            </w:r>
            <w:r w:rsidR="00913138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8,6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8,6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8,6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proofErr w:type="gramStart"/>
            <w:r>
              <w:rPr>
                <w:color w:val="000000"/>
                <w:sz w:val="26"/>
              </w:rPr>
              <w:t>Для расходов на оказание медицинской помощи в амбулаторных условиях в неотложной форме в общих расходах</w:t>
            </w:r>
            <w:proofErr w:type="gramEnd"/>
            <w:r>
              <w:rPr>
                <w:color w:val="000000"/>
                <w:sz w:val="26"/>
              </w:rPr>
              <w:t xml:space="preserve"> на Территориальную программу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>П</w:t>
            </w:r>
            <w:r w:rsidR="00913138">
              <w:rPr>
                <w:color w:val="000000"/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2,4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2,4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913138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sz w:val="26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63,0</w:t>
            </w:r>
          </w:p>
        </w:tc>
      </w:tr>
      <w:tr w:rsidR="00913138" w:rsidTr="001C74A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sz w:val="26"/>
              </w:rPr>
              <w:t>Доля охвата профилактическими медицинскими осмотрами взрослого населения, подлежащих профилактическим медицинским осмотрам, в том числе: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  <w:rPr>
                <w:color w:val="000000"/>
                <w:sz w:val="26"/>
              </w:rPr>
            </w:pPr>
            <w:r>
              <w:rPr>
                <w:sz w:val="26"/>
              </w:rPr>
              <w:t>П</w:t>
            </w:r>
            <w:r w:rsidR="00913138">
              <w:rPr>
                <w:sz w:val="26"/>
              </w:rPr>
              <w:t>роцент</w:t>
            </w:r>
          </w:p>
          <w:p w:rsidR="00913138" w:rsidRDefault="00913138">
            <w:pPr>
              <w:pStyle w:val="a9"/>
              <w:spacing w:after="283"/>
              <w:rPr>
                <w:color w:val="000000"/>
                <w:sz w:val="26"/>
              </w:rPr>
            </w:pPr>
          </w:p>
          <w:p w:rsidR="00913138" w:rsidRDefault="00913138" w:rsidP="001C74AA">
            <w:pPr>
              <w:pStyle w:val="a9"/>
              <w:spacing w:after="283"/>
              <w:rPr>
                <w:color w:val="000000"/>
                <w:sz w:val="26"/>
              </w:rPr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</w:tr>
      <w:tr w:rsidR="00913138" w:rsidTr="001C74A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>проживающих</w:t>
            </w:r>
            <w:proofErr w:type="gramEnd"/>
            <w:r>
              <w:rPr>
                <w:sz w:val="26"/>
              </w:rPr>
              <w:t xml:space="preserve"> в городской местности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C74AA">
            <w:pPr>
              <w:pStyle w:val="a9"/>
              <w:spacing w:after="283"/>
              <w:rPr>
                <w:color w:val="000000"/>
                <w:sz w:val="26"/>
              </w:rPr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14,5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 w:rsidP="00131E0D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>проживающих</w:t>
            </w:r>
            <w:proofErr w:type="gramEnd"/>
            <w:r>
              <w:rPr>
                <w:sz w:val="26"/>
              </w:rPr>
              <w:t xml:space="preserve"> в сельской местности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rPr>
                <w:color w:val="000000"/>
                <w:sz w:val="26"/>
              </w:rPr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14,0</w:t>
            </w:r>
          </w:p>
        </w:tc>
      </w:tr>
      <w:tr w:rsidR="002E7503" w:rsidTr="008D37B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E7503" w:rsidRDefault="002E7503">
            <w:pPr>
              <w:pStyle w:val="a9"/>
              <w:spacing w:after="283"/>
            </w:pPr>
            <w:r>
              <w:rPr>
                <w:sz w:val="26"/>
              </w:rPr>
              <w:t xml:space="preserve">Доля охвата профилактическими медицинскими осмотрами </w:t>
            </w:r>
            <w:r>
              <w:rPr>
                <w:sz w:val="26"/>
              </w:rPr>
              <w:lastRenderedPageBreak/>
              <w:t xml:space="preserve">детей, подлежащих в том числе: </w:t>
            </w:r>
          </w:p>
        </w:tc>
        <w:tc>
          <w:tcPr>
            <w:tcW w:w="223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Процент</w:t>
            </w:r>
          </w:p>
          <w:p w:rsidR="002E7503" w:rsidRDefault="002E7503" w:rsidP="008D37B3">
            <w:pPr>
              <w:pStyle w:val="a9"/>
              <w:spacing w:after="283"/>
            </w:pPr>
            <w:r>
              <w:lastRenderedPageBreak/>
              <w:t> 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lastRenderedPageBreak/>
              <w:t>95,1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95,2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  <w:jc w:val="center"/>
            </w:pPr>
            <w:r>
              <w:rPr>
                <w:sz w:val="28"/>
              </w:rPr>
              <w:t>95,2</w:t>
            </w:r>
          </w:p>
        </w:tc>
      </w:tr>
      <w:tr w:rsidR="002E7503" w:rsidTr="008D37B3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E7503" w:rsidRDefault="002E7503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lastRenderedPageBreak/>
              <w:t>проживающих</w:t>
            </w:r>
            <w:proofErr w:type="gramEnd"/>
            <w:r>
              <w:rPr>
                <w:sz w:val="26"/>
              </w:rPr>
              <w:t xml:space="preserve"> в городской местности</w:t>
            </w:r>
          </w:p>
        </w:tc>
        <w:tc>
          <w:tcPr>
            <w:tcW w:w="223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96,1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96,2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  <w:jc w:val="center"/>
            </w:pPr>
            <w:r>
              <w:rPr>
                <w:sz w:val="28"/>
              </w:rPr>
              <w:t>96,2</w:t>
            </w:r>
          </w:p>
        </w:tc>
      </w:tr>
      <w:tr w:rsidR="002E7503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E7503" w:rsidRDefault="002E7503">
            <w:pPr>
              <w:pStyle w:val="a9"/>
              <w:spacing w:after="283"/>
            </w:pPr>
            <w:proofErr w:type="gramStart"/>
            <w:r>
              <w:rPr>
                <w:sz w:val="26"/>
              </w:rPr>
              <w:t>проживающих</w:t>
            </w:r>
            <w:proofErr w:type="gramEnd"/>
            <w:r>
              <w:rPr>
                <w:sz w:val="26"/>
              </w:rPr>
              <w:t xml:space="preserve"> в сельской местности</w:t>
            </w:r>
          </w:p>
        </w:tc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</w:pP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93,7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93,8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2E7503" w:rsidRDefault="002E7503">
            <w:pPr>
              <w:pStyle w:val="a9"/>
              <w:spacing w:after="283"/>
              <w:jc w:val="center"/>
            </w:pPr>
            <w:r>
              <w:rPr>
                <w:sz w:val="28"/>
              </w:rPr>
              <w:t>94,0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913138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sz w:val="28"/>
              </w:rPr>
              <w:t>0,7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sz w:val="26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t>Н</w:t>
            </w:r>
            <w:r w:rsidR="00913138">
              <w:rPr>
                <w:sz w:val="26"/>
              </w:rPr>
              <w:t>а 1000 человек сельского населения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259,0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258,5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>
            <w:pPr>
              <w:pStyle w:val="a9"/>
              <w:spacing w:after="283"/>
              <w:jc w:val="center"/>
            </w:pPr>
            <w:r>
              <w:rPr>
                <w:sz w:val="28"/>
              </w:rPr>
              <w:t>258,0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proofErr w:type="spellStart"/>
            <w:r>
              <w:rPr>
                <w:color w:val="000000"/>
                <w:sz w:val="26"/>
              </w:rPr>
              <w:t>фельдшерск</w:t>
            </w:r>
            <w:proofErr w:type="gramStart"/>
            <w:r>
              <w:rPr>
                <w:color w:val="000000"/>
                <w:sz w:val="26"/>
              </w:rPr>
              <w:t>о</w:t>
            </w:r>
            <w:proofErr w:type="spellEnd"/>
            <w:r>
              <w:rPr>
                <w:color w:val="000000"/>
                <w:sz w:val="26"/>
              </w:rPr>
              <w:t>-</w:t>
            </w:r>
            <w:proofErr w:type="gramEnd"/>
            <w:r>
              <w:rPr>
                <w:color w:val="000000"/>
                <w:sz w:val="26"/>
              </w:rPr>
              <w:t xml:space="preserve"> акушерских пунктов и фельдшерских пунктов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913138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22,0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21,9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  <w:jc w:val="center"/>
            </w:pPr>
            <w:r>
              <w:rPr>
                <w:color w:val="000000"/>
                <w:sz w:val="28"/>
              </w:rPr>
              <w:t>21,8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t xml:space="preserve">Доля посещений выездной патронажной службой на дому </w:t>
            </w:r>
            <w:r>
              <w:rPr>
                <w:color w:val="000000"/>
                <w:sz w:val="26"/>
              </w:rPr>
              <w:lastRenderedPageBreak/>
              <w:t>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lastRenderedPageBreak/>
              <w:t>П</w:t>
            </w:r>
            <w:r w:rsidR="00913138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35,0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40,0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  <w:jc w:val="center"/>
            </w:pPr>
            <w:r>
              <w:rPr>
                <w:sz w:val="28"/>
              </w:rPr>
              <w:t>45</w:t>
            </w:r>
            <w:r w:rsidR="00913138">
              <w:rPr>
                <w:sz w:val="28"/>
              </w:rPr>
              <w:t>,0</w:t>
            </w:r>
          </w:p>
        </w:tc>
      </w:tr>
      <w:tr w:rsidR="00913138" w:rsidTr="00224E2A">
        <w:tc>
          <w:tcPr>
            <w:tcW w:w="3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13138" w:rsidRDefault="00913138">
            <w:pPr>
              <w:pStyle w:val="a9"/>
              <w:spacing w:after="283"/>
            </w:pPr>
            <w:r>
              <w:rPr>
                <w:color w:val="000000"/>
                <w:sz w:val="26"/>
              </w:rPr>
              <w:lastRenderedPageBreak/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</w:pPr>
            <w:r>
              <w:rPr>
                <w:sz w:val="26"/>
              </w:rPr>
              <w:t>П</w:t>
            </w:r>
            <w:r w:rsidR="00913138">
              <w:rPr>
                <w:sz w:val="26"/>
              </w:rPr>
              <w:t>роцент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60</w:t>
            </w:r>
          </w:p>
        </w:tc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913138" w:rsidP="00131E0D">
            <w:pPr>
              <w:pStyle w:val="a9"/>
              <w:spacing w:after="283"/>
              <w:jc w:val="center"/>
            </w:pPr>
            <w:r>
              <w:rPr>
                <w:sz w:val="28"/>
              </w:rPr>
              <w:t>63</w:t>
            </w:r>
          </w:p>
        </w:tc>
        <w:tc>
          <w:tcPr>
            <w:tcW w:w="13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3138" w:rsidRDefault="002E7503">
            <w:pPr>
              <w:pStyle w:val="a9"/>
              <w:spacing w:after="283"/>
              <w:jc w:val="center"/>
            </w:pPr>
            <w:r>
              <w:rPr>
                <w:sz w:val="28"/>
              </w:rPr>
              <w:t>65</w:t>
            </w:r>
          </w:p>
        </w:tc>
      </w:tr>
    </w:tbl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  <w:jc w:val="center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224E2A">
      <w:pPr>
        <w:pStyle w:val="a1"/>
      </w:pPr>
      <w:r>
        <w:t> </w:t>
      </w:r>
    </w:p>
    <w:p w:rsidR="00E244F5" w:rsidRDefault="00E244F5">
      <w:pPr>
        <w:pStyle w:val="a5"/>
      </w:pPr>
    </w:p>
    <w:sectPr w:rsidR="00E244F5" w:rsidSect="00E244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F32"/>
    <w:multiLevelType w:val="multilevel"/>
    <w:tmpl w:val="DD5E0C8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244F5"/>
    <w:rsid w:val="00094893"/>
    <w:rsid w:val="001723F5"/>
    <w:rsid w:val="00224E2A"/>
    <w:rsid w:val="002E7503"/>
    <w:rsid w:val="00427072"/>
    <w:rsid w:val="004C453E"/>
    <w:rsid w:val="006B6066"/>
    <w:rsid w:val="00880C75"/>
    <w:rsid w:val="00913138"/>
    <w:rsid w:val="0099052B"/>
    <w:rsid w:val="009F7EDA"/>
    <w:rsid w:val="00AC3FAD"/>
    <w:rsid w:val="00BE0201"/>
    <w:rsid w:val="00E244F5"/>
    <w:rsid w:val="00EB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D"/>
  </w:style>
  <w:style w:type="paragraph" w:styleId="1">
    <w:name w:val="heading 1"/>
    <w:basedOn w:val="a0"/>
    <w:next w:val="a1"/>
    <w:rsid w:val="00E244F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E244F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E244F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E244F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E244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E244F5"/>
    <w:pPr>
      <w:spacing w:after="120"/>
    </w:pPr>
  </w:style>
  <w:style w:type="paragraph" w:styleId="a6">
    <w:name w:val="List"/>
    <w:basedOn w:val="a1"/>
    <w:rsid w:val="00E244F5"/>
  </w:style>
  <w:style w:type="paragraph" w:styleId="a7">
    <w:name w:val="Title"/>
    <w:basedOn w:val="a5"/>
    <w:rsid w:val="00E244F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E244F5"/>
    <w:pPr>
      <w:suppressLineNumbers/>
    </w:pPr>
  </w:style>
  <w:style w:type="paragraph" w:customStyle="1" w:styleId="a9">
    <w:name w:val="Содержимое таблицы"/>
    <w:basedOn w:val="a5"/>
    <w:rsid w:val="00E244F5"/>
    <w:pPr>
      <w:suppressLineNumbers/>
    </w:pPr>
  </w:style>
  <w:style w:type="paragraph" w:customStyle="1" w:styleId="aa">
    <w:name w:val="Заголовок таблицы"/>
    <w:basedOn w:val="a9"/>
    <w:rsid w:val="00E244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2019-06-26T06:08:00Z</dcterms:created>
  <dcterms:modified xsi:type="dcterms:W3CDTF">2019-06-26T06:08:00Z</dcterms:modified>
</cp:coreProperties>
</file>