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81" w:rsidRDefault="005A5881" w:rsidP="005A5881">
      <w:pPr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 w:rsidRPr="005A5881"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СОГАЗ-Мед о симптомах инсульта и первой помощи</w:t>
      </w:r>
    </w:p>
    <w:p w:rsidR="005A5881" w:rsidRPr="005A5881" w:rsidRDefault="005A5881" w:rsidP="005A5881">
      <w:pPr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Инсульт – это острое нарушение кровоснабжения головного мозга. Заболевание может настигнуть человека практически в любой момент, но по статистике женщины от 18 до 40 лет чаще подвержены инсультам, чем мужчины того же возраста, также международная практика показывает, что у женщин смертность от инсульта гораздо выше, чем у мужчин. Одна из главных причин этого — неспецифические симптомы, которые на первый взгляд сложно связать с инсультом. Кроме того, риск инсульта может увеличиться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2 вида инсультов: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- Ишемический инсульт.  Самым распространенным механизмом инсульта является ишемия: спазм или закупорка артерии мозга, при которой в первую очередь страдают зоны, расположенные поблизости от патологического очага. Предвестники инсульта могут быть довольно разные,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- Геморрагический инсульт. Возникает при разрыве сосуда, при нем кровь поступает в ткань мозга. В 60% случаев этот вид инсульта является осложнением гипертонической болезни на фоне атеросклероза сосудов. Разрываются видоизмененные сосуды, где есть сосудистые аномалии и аневризмы. Другие причины: заболевания крови, алкоголизм, прием наркотиков, диабетические поражения сосудов. Геморрагический инсульт протекает тяжелее и прогноз при нем более серьезен. 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Факторы риска возникновения инсультов: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Повышенное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артериальное давление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Сахарный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диабет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Различные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заболевания сердца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Курение</w:t>
      </w:r>
      <w:proofErr w:type="gramEnd"/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Ожирение</w:t>
      </w:r>
      <w:proofErr w:type="gramEnd"/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Повышенное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содержание холестерина в крови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Злоупотребление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алкоголем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Стресс</w:t>
      </w:r>
      <w:proofErr w:type="gramEnd"/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Недостаточная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физическая активность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Первые симптомы инсульта: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Внезапная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слабость в руке и/или ноге.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Внезапное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онемение в руке и/или ноге.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Внезапное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нарушение речи и/или ее понимания.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Внезапная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потеря равновесия, нарушение координации, головокружение.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Внезапная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потеря сознания.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Острая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головная боль без какой-либо видимой причины или после тяжелого стресса, физического перенапряжения.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Внезапное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онемение губы или половины лица, часто с «перекосом» лица.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Низкое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или, наоборот, повышенное артериальное давление.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Что делать при появлении симптомов инсульта?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скорую помощь. Точно опишите диспетчеру все, что произошло, чтобы приехала специализированная бригада.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Что делать после вызова скорой?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После того, как вы вызвали скорую, до прие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зда врача сделайте следующее: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lastRenderedPageBreak/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Лежать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больной при подозрении на инсульт должен на спине с немного поднятой головой.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Приближающийся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инсульт можно немного отсрочить, положив на затылок человека холодную вещь, а также согрев его нижние конечности. Лучше всего снять с больного очень узкую одежду и расстегнуть верхние пуговицы его одежды.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случае, когда у человека начался паралич, первая помощь будет заключаться в растирании его конечностей согревающей смесью из двух частей растительного масла и одной части спирта. Продолжать такие действия нужно до того момента, как приедут врачи.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Необходимо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понимать то, как меняется у больного человека пульс и артериальное давление. При возможности нужно проверить эти показатели и запомнить их. Данную информацию следует сказать врачам. 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Потеря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При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остановке дыхания нужно начать искусственную вентиляцию легких.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Когда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 xml:space="preserve">Профилактика инсульта 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 и физического перенапряжения. Основные профилактические мероприятия предотвращения заболеваний системы сосудов и сердечного органа: 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Правильное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питание, ограничение приема продуктов, содержащих насыщенные жирные кислоты. Увеличение в питании продуктов, содержащих полиненасыщенные жирные кислоты.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Постоянные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адекватные физические нагрузки на организм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…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Полный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отказ от курения. </w:t>
      </w:r>
      <w:bookmarkStart w:id="0" w:name="_GoBack"/>
      <w:bookmarkEnd w:id="0"/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Отказ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от употребления алкоголя.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Избегание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стрессовых ситуаций. 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Наблюдение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за артериальным давлением.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proofErr w:type="gramStart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·</w:t>
      </w:r>
      <w:r w:rsidRPr="005A5881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Контроль</w:t>
      </w:r>
      <w:proofErr w:type="gramEnd"/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уровня сахара  крови, холестерина и липидного профиля.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Если врач поставил диагноз гипертония, нужно 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или спазму. Внезапно возникшее сильное головокружение, может являться опасным симптомом приближающегося приступа. Самостоятельно сложно оценить угрозу возникновения инсульта и оценить его последствия. При появлении волнующих симптомов необходимо срочно обратиться к врачу.</w:t>
      </w:r>
    </w:p>
    <w:p w:rsidR="005A5881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Контроль состояния своего здоровья</w:t>
      </w:r>
    </w:p>
    <w:p w:rsidR="005A5881" w:rsidRPr="005A5881" w:rsidRDefault="00950C23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Специалисты Амурского филиала «</w:t>
      </w:r>
      <w:r w:rsidR="005A5881"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» напоминаю</w:t>
      </w:r>
      <w:r w:rsidR="005A5881"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т: своевременное прохождение профилактических мероприятий в несколько раз уменьшает риск возникновения опасных заболеваний.</w:t>
      </w:r>
    </w:p>
    <w:p w:rsidR="00930AB8" w:rsidRPr="005A5881" w:rsidRDefault="005A5881" w:rsidP="005A58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Раз в год россияне могут проходить профилактический медосмотр. В возрасте 18-39 лет раз в три года можно проходить диспансеризацию, а после 40 лет можно проходить диспансеризацию ежегодно. С подробностями проведения профилактических мероприятий каждый может ознакомиться на  сайте СОГАЗ-Мед </w:t>
      </w:r>
      <w:hyperlink r:id="rId4" w:history="1">
        <w:r w:rsidRPr="005A5881">
          <w:rPr>
            <w:rFonts w:ascii="Arial" w:eastAsia="Times New Roman" w:hAnsi="Arial" w:cs="Arial"/>
            <w:color w:val="12457B"/>
            <w:sz w:val="24"/>
            <w:szCs w:val="24"/>
            <w:u w:val="single"/>
            <w:bdr w:val="none" w:sz="0" w:space="0" w:color="auto" w:frame="1"/>
            <w:lang w:eastAsia="ru-RU"/>
          </w:rPr>
          <w:t>hwww.sogaz-med.ru</w:t>
        </w:r>
      </w:hyperlink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или у страховых представителей по телефону </w:t>
      </w:r>
      <w:r w:rsidRPr="00950C23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  <w:t>8-800-100-07-02</w:t>
      </w:r>
      <w:r w:rsidRPr="005A5881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.</w:t>
      </w:r>
    </w:p>
    <w:sectPr w:rsidR="00930AB8" w:rsidRPr="005A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81"/>
    <w:rsid w:val="005A5881"/>
    <w:rsid w:val="00930AB8"/>
    <w:rsid w:val="009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6B37"/>
  <w15:chartTrackingRefBased/>
  <w15:docId w15:val="{ED8459B1-0AE3-4C49-9E7B-E631470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58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58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gaz-med.ru/health/etapy-dispanser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4</cp:revision>
  <dcterms:created xsi:type="dcterms:W3CDTF">2019-08-01T07:26:00Z</dcterms:created>
  <dcterms:modified xsi:type="dcterms:W3CDTF">2019-08-01T07:30:00Z</dcterms:modified>
</cp:coreProperties>
</file>